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46B88" w14:textId="77777777" w:rsidR="00E25C28" w:rsidRPr="0055330A" w:rsidRDefault="00B763C7" w:rsidP="00A2177F">
      <w:pPr>
        <w:pStyle w:val="Testonormale"/>
        <w:jc w:val="center"/>
        <w:rPr>
          <w:rFonts w:ascii="Palatino Linotype" w:hAnsi="Palatino Linotype"/>
          <w:b/>
          <w:sz w:val="32"/>
          <w:szCs w:val="28"/>
        </w:rPr>
      </w:pPr>
      <w:bookmarkStart w:id="0" w:name="_GoBack"/>
      <w:bookmarkEnd w:id="0"/>
      <w:r w:rsidRPr="0055330A">
        <w:rPr>
          <w:rFonts w:ascii="Palatino Linotype" w:hAnsi="Palatino Linotype"/>
          <w:b/>
          <w:sz w:val="32"/>
          <w:szCs w:val="28"/>
        </w:rPr>
        <w:t xml:space="preserve">AGRICOLTURA: </w:t>
      </w:r>
      <w:r w:rsidR="0055330A" w:rsidRPr="0055330A">
        <w:rPr>
          <w:rFonts w:ascii="Palatino Linotype" w:hAnsi="Palatino Linotype"/>
          <w:b/>
          <w:sz w:val="32"/>
          <w:szCs w:val="28"/>
        </w:rPr>
        <w:t xml:space="preserve">CONTINUA L’IMPEGNO DEL GOVERNO SUL </w:t>
      </w:r>
      <w:r w:rsidRPr="0055330A">
        <w:rPr>
          <w:rFonts w:ascii="Palatino Linotype" w:hAnsi="Palatino Linotype"/>
          <w:b/>
          <w:sz w:val="32"/>
          <w:szCs w:val="28"/>
        </w:rPr>
        <w:t>FLOROVIVAISMO</w:t>
      </w:r>
    </w:p>
    <w:p w14:paraId="6FCE299A" w14:textId="77777777" w:rsidR="00E25C28" w:rsidRDefault="00E25C28" w:rsidP="00A2177F">
      <w:pPr>
        <w:pStyle w:val="Testonormale"/>
      </w:pPr>
    </w:p>
    <w:p w14:paraId="531EFA0C" w14:textId="20763368" w:rsidR="00E25C28" w:rsidRDefault="005A6FA2" w:rsidP="005A6FA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it-IT"/>
        </w:rPr>
        <w:t>Tra i settori più</w:t>
      </w:r>
      <w:r w:rsidR="00B43ACD" w:rsidRPr="00485BBE">
        <w:rPr>
          <w:rFonts w:ascii="Palatino Linotype" w:eastAsia="Times New Roman" w:hAnsi="Palatino Linotype" w:cs="Times New Roman"/>
          <w:color w:val="000000"/>
          <w:sz w:val="24"/>
          <w:szCs w:val="24"/>
          <w:lang w:eastAsia="it-IT"/>
        </w:rPr>
        <w:t xml:space="preserve"> colpiti </w:t>
      </w:r>
      <w:r w:rsidR="00B43ACD" w:rsidRPr="00485BBE">
        <w:rPr>
          <w:rFonts w:ascii="Palatino Linotype" w:hAnsi="Palatino Linotype"/>
          <w:sz w:val="24"/>
          <w:szCs w:val="24"/>
        </w:rPr>
        <w:t>dalla crisi g</w:t>
      </w:r>
      <w:r>
        <w:rPr>
          <w:rFonts w:ascii="Palatino Linotype" w:hAnsi="Palatino Linotype"/>
          <w:sz w:val="24"/>
          <w:szCs w:val="24"/>
        </w:rPr>
        <w:t>enerata dalla pandemia Covid-19</w:t>
      </w:r>
      <w:r w:rsidR="00B43ACD" w:rsidRPr="00485BBE">
        <w:rPr>
          <w:rFonts w:ascii="Palatino Linotype" w:hAnsi="Palatino Linotype"/>
          <w:sz w:val="24"/>
          <w:szCs w:val="24"/>
        </w:rPr>
        <w:t xml:space="preserve"> </w:t>
      </w:r>
      <w:r w:rsidR="00B43ACD" w:rsidRPr="00485BBE">
        <w:rPr>
          <w:rFonts w:ascii="Palatino Linotype" w:eastAsia="Times New Roman" w:hAnsi="Palatino Linotype" w:cs="Times New Roman"/>
          <w:color w:val="000000"/>
          <w:sz w:val="24"/>
          <w:szCs w:val="24"/>
          <w:lang w:eastAsia="it-IT"/>
        </w:rPr>
        <w:t>vi è quello del florovivaismo che</w:t>
      </w:r>
      <w:r w:rsidR="00934161" w:rsidRPr="00485BBE">
        <w:rPr>
          <w:rFonts w:ascii="Palatino Linotype" w:eastAsia="Times New Roman" w:hAnsi="Palatino Linotype" w:cs="Times New Roman"/>
          <w:color w:val="000000"/>
          <w:sz w:val="24"/>
          <w:szCs w:val="24"/>
          <w:lang w:eastAsia="it-IT"/>
        </w:rPr>
        <w:t xml:space="preserve">, secondo dati </w:t>
      </w:r>
      <w:r w:rsidR="00885CFF">
        <w:rPr>
          <w:rFonts w:ascii="Palatino Linotype" w:eastAsia="Times New Roman" w:hAnsi="Palatino Linotype" w:cs="Times New Roman"/>
          <w:color w:val="000000"/>
          <w:sz w:val="24"/>
          <w:szCs w:val="24"/>
          <w:lang w:eastAsia="it-IT"/>
        </w:rPr>
        <w:t>ISTAT</w:t>
      </w: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it-IT"/>
        </w:rPr>
        <w:t xml:space="preserve">, genera </w:t>
      </w:r>
      <w:r w:rsidR="00B43ACD" w:rsidRPr="00485BBE">
        <w:rPr>
          <w:rFonts w:ascii="Palatino Linotype" w:eastAsia="Times New Roman" w:hAnsi="Palatino Linotype" w:cs="Times New Roman"/>
          <w:color w:val="000000"/>
          <w:sz w:val="24"/>
          <w:szCs w:val="24"/>
          <w:lang w:eastAsia="it-IT"/>
        </w:rPr>
        <w:t xml:space="preserve">da solo un fatturato </w:t>
      </w:r>
      <w:r w:rsidR="00F15449" w:rsidRPr="00485BBE">
        <w:rPr>
          <w:rFonts w:ascii="Palatino Linotype" w:hAnsi="Palatino Linotype" w:cs="Calibri"/>
          <w:sz w:val="24"/>
          <w:szCs w:val="24"/>
        </w:rPr>
        <w:t xml:space="preserve">di oltre </w:t>
      </w:r>
      <w:r w:rsidR="00F15449" w:rsidRPr="00FC6D4B">
        <w:rPr>
          <w:rFonts w:ascii="Palatino Linotype" w:hAnsi="Palatino Linotype" w:cs="Calibri"/>
          <w:b/>
          <w:sz w:val="24"/>
          <w:szCs w:val="24"/>
        </w:rPr>
        <w:t>2,5 miliardi di euro</w:t>
      </w:r>
      <w:r w:rsidR="00F15449" w:rsidRPr="00485BBE">
        <w:rPr>
          <w:rFonts w:ascii="Palatino Linotype" w:hAnsi="Palatino Linotype" w:cs="Calibri"/>
          <w:sz w:val="24"/>
          <w:szCs w:val="24"/>
        </w:rPr>
        <w:t xml:space="preserve"> l’anno, pari </w:t>
      </w:r>
      <w:r w:rsidR="00F15449" w:rsidRPr="009E08A6">
        <w:rPr>
          <w:rFonts w:ascii="Palatino Linotype" w:hAnsi="Palatino Linotype" w:cs="Calibri"/>
          <w:sz w:val="24"/>
          <w:szCs w:val="24"/>
        </w:rPr>
        <w:t xml:space="preserve">al </w:t>
      </w:r>
      <w:r w:rsidR="00F15449" w:rsidRPr="009E08A6">
        <w:rPr>
          <w:rFonts w:ascii="Palatino Linotype" w:hAnsi="Palatino Linotype" w:cs="Calibri"/>
          <w:b/>
          <w:sz w:val="24"/>
          <w:szCs w:val="24"/>
        </w:rPr>
        <w:t>5% dell</w:t>
      </w:r>
      <w:r w:rsidR="00485BBE" w:rsidRPr="009E08A6">
        <w:rPr>
          <w:rFonts w:ascii="Palatino Linotype" w:hAnsi="Palatino Linotype" w:cs="Calibri"/>
          <w:b/>
          <w:sz w:val="24"/>
          <w:szCs w:val="24"/>
        </w:rPr>
        <w:t xml:space="preserve">a produzione </w:t>
      </w:r>
      <w:r w:rsidR="00F15449" w:rsidRPr="009E08A6">
        <w:rPr>
          <w:rFonts w:ascii="Palatino Linotype" w:hAnsi="Palatino Linotype" w:cs="Calibri"/>
          <w:b/>
          <w:sz w:val="24"/>
          <w:szCs w:val="24"/>
        </w:rPr>
        <w:t>agricol</w:t>
      </w:r>
      <w:r w:rsidR="00FC6D4B" w:rsidRPr="009E08A6">
        <w:rPr>
          <w:rFonts w:ascii="Palatino Linotype" w:hAnsi="Palatino Linotype" w:cs="Calibri"/>
          <w:b/>
          <w:sz w:val="24"/>
          <w:szCs w:val="24"/>
        </w:rPr>
        <w:t>a</w:t>
      </w:r>
      <w:r w:rsidR="00F15449" w:rsidRPr="009E08A6">
        <w:rPr>
          <w:rFonts w:ascii="Palatino Linotype" w:hAnsi="Palatino Linotype" w:cs="Calibri"/>
          <w:b/>
          <w:sz w:val="24"/>
          <w:szCs w:val="24"/>
        </w:rPr>
        <w:t xml:space="preserve"> nazionale</w:t>
      </w:r>
      <w:r w:rsidR="00F15449" w:rsidRPr="009E08A6">
        <w:rPr>
          <w:rFonts w:ascii="Palatino Linotype" w:hAnsi="Palatino Linotype" w:cs="Calibri"/>
          <w:sz w:val="24"/>
          <w:szCs w:val="24"/>
        </w:rPr>
        <w:t xml:space="preserve">, coinvolgendo oltre </w:t>
      </w:r>
      <w:r w:rsidR="00F15449" w:rsidRPr="009E08A6">
        <w:rPr>
          <w:rFonts w:ascii="Palatino Linotype" w:hAnsi="Palatino Linotype" w:cs="Calibri"/>
          <w:b/>
          <w:sz w:val="24"/>
          <w:szCs w:val="24"/>
        </w:rPr>
        <w:t xml:space="preserve">100.000 </w:t>
      </w:r>
      <w:r w:rsidR="00485BBE" w:rsidRPr="009E08A6">
        <w:rPr>
          <w:rFonts w:ascii="Palatino Linotype" w:hAnsi="Palatino Linotype" w:cs="Calibri"/>
          <w:b/>
          <w:sz w:val="24"/>
          <w:szCs w:val="24"/>
        </w:rPr>
        <w:t>addetti</w:t>
      </w:r>
      <w:r w:rsidR="00485BBE" w:rsidRPr="009E08A6">
        <w:rPr>
          <w:rFonts w:ascii="Palatino Linotype" w:hAnsi="Palatino Linotype" w:cs="Calibri"/>
          <w:sz w:val="24"/>
          <w:szCs w:val="24"/>
        </w:rPr>
        <w:t xml:space="preserve"> </w:t>
      </w:r>
      <w:r w:rsidR="00885CFF">
        <w:rPr>
          <w:rFonts w:ascii="Palatino Linotype" w:hAnsi="Palatino Linotype" w:cs="Calibri"/>
          <w:sz w:val="24"/>
          <w:szCs w:val="24"/>
        </w:rPr>
        <w:t>per circa 27.000 mila aziende</w:t>
      </w:r>
      <w:r w:rsidR="009E08A6" w:rsidRPr="009E08A6">
        <w:rPr>
          <w:rFonts w:ascii="Palatino Linotype" w:hAnsi="Palatino Linotype" w:cs="Calibri"/>
          <w:b/>
          <w:sz w:val="24"/>
          <w:szCs w:val="24"/>
        </w:rPr>
        <w:t xml:space="preserve">, </w:t>
      </w:r>
      <w:r w:rsidR="00F15449" w:rsidRPr="009E08A6">
        <w:rPr>
          <w:rFonts w:ascii="Palatino Linotype" w:hAnsi="Palatino Linotype" w:cs="Calibri"/>
          <w:sz w:val="24"/>
          <w:szCs w:val="24"/>
        </w:rPr>
        <w:t>con conseguenti e importanti risvolti occupazionali e lavorativi.</w:t>
      </w:r>
      <w:r>
        <w:rPr>
          <w:rFonts w:ascii="Palatino Linotype" w:hAnsi="Palatino Linotype" w:cs="Calibri"/>
          <w:sz w:val="24"/>
          <w:szCs w:val="24"/>
        </w:rPr>
        <w:t xml:space="preserve"> </w:t>
      </w:r>
      <w:r w:rsidR="00721EA8">
        <w:rPr>
          <w:rFonts w:ascii="Palatino Linotype" w:eastAsia="Times New Roman" w:hAnsi="Palatino Linotype" w:cs="Times New Roman"/>
          <w:color w:val="000000"/>
          <w:sz w:val="24"/>
          <w:szCs w:val="24"/>
          <w:lang w:eastAsia="it-IT"/>
        </w:rPr>
        <w:t xml:space="preserve">Sulla recente </w:t>
      </w:r>
      <w:r w:rsidR="005F124A" w:rsidRPr="0055330A"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it-IT"/>
        </w:rPr>
        <w:t>crisi del settore</w:t>
      </w:r>
      <w:r w:rsidR="00E90ADA" w:rsidRPr="0055330A"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it-IT"/>
        </w:rPr>
        <w:t xml:space="preserve"> hanno </w:t>
      </w:r>
      <w:r w:rsidR="00721EA8" w:rsidRPr="0055330A"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it-IT"/>
        </w:rPr>
        <w:t>grava</w:t>
      </w:r>
      <w:r w:rsidR="00E90ADA" w:rsidRPr="0055330A"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it-IT"/>
        </w:rPr>
        <w:t>to</w:t>
      </w:r>
      <w:r w:rsidR="00721EA8" w:rsidRPr="0055330A"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it-IT"/>
        </w:rPr>
        <w:t xml:space="preserve"> </w:t>
      </w:r>
      <w:r w:rsidR="003D37B3" w:rsidRPr="0055330A"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it-IT"/>
        </w:rPr>
        <w:t xml:space="preserve">principalmente </w:t>
      </w:r>
      <w:r w:rsidR="00B43ACD" w:rsidRPr="0055330A"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it-IT"/>
        </w:rPr>
        <w:t>la chiusura dei negozi e dei mercati</w:t>
      </w:r>
      <w:r w:rsidR="003D37B3" w:rsidRPr="0055330A"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it-IT"/>
        </w:rPr>
        <w:t>,</w:t>
      </w:r>
      <w:r w:rsidR="00B43ACD" w:rsidRPr="0055330A"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it-IT"/>
        </w:rPr>
        <w:t xml:space="preserve"> la sospensione delle cerimonie civili e religiose</w:t>
      </w:r>
      <w:r w:rsidR="003D37B3" w:rsidRPr="003D37B3">
        <w:rPr>
          <w:rFonts w:ascii="Palatino Linotype" w:eastAsia="Times New Roman" w:hAnsi="Palatino Linotype" w:cs="Times New Roman"/>
          <w:color w:val="000000"/>
          <w:sz w:val="24"/>
          <w:szCs w:val="24"/>
          <w:lang w:eastAsia="it-IT"/>
        </w:rPr>
        <w:t>,</w:t>
      </w:r>
      <w:r w:rsidR="005F124A" w:rsidRPr="003D37B3">
        <w:rPr>
          <w:rFonts w:ascii="Palatino Linotype" w:eastAsia="Times New Roman" w:hAnsi="Palatino Linotype" w:cs="Times New Roman"/>
          <w:color w:val="000000"/>
          <w:sz w:val="24"/>
          <w:szCs w:val="24"/>
          <w:lang w:eastAsia="it-IT"/>
        </w:rPr>
        <w:t xml:space="preserve"> oltrech</w:t>
      </w: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it-IT"/>
        </w:rPr>
        <w:t>é</w:t>
      </w:r>
      <w:r w:rsidR="005F124A" w:rsidRPr="003D37B3">
        <w:rPr>
          <w:rFonts w:ascii="Palatino Linotype" w:eastAsia="Times New Roman" w:hAnsi="Palatino Linotype" w:cs="Times New Roman"/>
          <w:color w:val="000000"/>
          <w:sz w:val="24"/>
          <w:szCs w:val="24"/>
          <w:lang w:eastAsia="it-IT"/>
        </w:rPr>
        <w:t xml:space="preserve"> </w:t>
      </w:r>
      <w:r w:rsidR="00B43ACD" w:rsidRPr="003D37B3">
        <w:rPr>
          <w:rFonts w:ascii="Palatino Linotype" w:eastAsia="Times New Roman" w:hAnsi="Palatino Linotype" w:cs="Times New Roman"/>
          <w:color w:val="000000"/>
          <w:sz w:val="24"/>
          <w:szCs w:val="24"/>
          <w:lang w:eastAsia="it-IT"/>
        </w:rPr>
        <w:t>la diffidenza degli importatori esteri che hanno</w:t>
      </w:r>
      <w:r w:rsidR="00E71585" w:rsidRPr="003D37B3">
        <w:rPr>
          <w:rFonts w:ascii="Palatino Linotype" w:eastAsia="Times New Roman" w:hAnsi="Palatino Linotype" w:cs="Times New Roman"/>
          <w:color w:val="000000"/>
          <w:sz w:val="24"/>
          <w:szCs w:val="24"/>
          <w:lang w:eastAsia="it-IT"/>
        </w:rPr>
        <w:t xml:space="preserve"> </w:t>
      </w:r>
      <w:r w:rsidR="00B43ACD" w:rsidRPr="003D37B3">
        <w:rPr>
          <w:rFonts w:ascii="Palatino Linotype" w:eastAsia="Times New Roman" w:hAnsi="Palatino Linotype" w:cs="Times New Roman"/>
          <w:color w:val="000000"/>
          <w:sz w:val="24"/>
          <w:szCs w:val="24"/>
          <w:lang w:eastAsia="it-IT"/>
        </w:rPr>
        <w:t xml:space="preserve">bloccato </w:t>
      </w:r>
      <w:r w:rsidR="00E71585" w:rsidRPr="003D37B3">
        <w:rPr>
          <w:rFonts w:ascii="Palatino Linotype" w:eastAsia="Times New Roman" w:hAnsi="Palatino Linotype" w:cs="Times New Roman"/>
          <w:color w:val="000000"/>
          <w:sz w:val="24"/>
          <w:szCs w:val="24"/>
          <w:lang w:eastAsia="it-IT"/>
        </w:rPr>
        <w:t xml:space="preserve">il mercato internazionale </w:t>
      </w:r>
      <w:r w:rsidR="003D37B3" w:rsidRPr="003D37B3">
        <w:rPr>
          <w:rFonts w:ascii="Palatino Linotype" w:eastAsia="Times New Roman" w:hAnsi="Palatino Linotype" w:cs="Times New Roman"/>
          <w:color w:val="000000"/>
          <w:sz w:val="24"/>
          <w:szCs w:val="24"/>
          <w:lang w:eastAsia="it-IT"/>
        </w:rPr>
        <w:t>dei prodotti italiani</w:t>
      </w:r>
      <w:r w:rsidR="00721EA8">
        <w:rPr>
          <w:rFonts w:ascii="Palatino Linotype" w:eastAsia="Times New Roman" w:hAnsi="Palatino Linotype" w:cs="Times New Roman"/>
          <w:color w:val="000000"/>
          <w:sz w:val="24"/>
          <w:szCs w:val="24"/>
          <w:lang w:eastAsia="it-IT"/>
        </w:rPr>
        <w:t>, con la inevitab</w:t>
      </w:r>
      <w:r w:rsidR="00934161">
        <w:rPr>
          <w:rFonts w:ascii="Palatino Linotype" w:eastAsia="Times New Roman" w:hAnsi="Palatino Linotype" w:cs="Times New Roman"/>
          <w:color w:val="000000"/>
          <w:sz w:val="24"/>
          <w:szCs w:val="24"/>
          <w:lang w:eastAsia="it-IT"/>
        </w:rPr>
        <w:t>i</w:t>
      </w:r>
      <w:r w:rsidR="00721EA8">
        <w:rPr>
          <w:rFonts w:ascii="Palatino Linotype" w:eastAsia="Times New Roman" w:hAnsi="Palatino Linotype" w:cs="Times New Roman"/>
          <w:color w:val="000000"/>
          <w:sz w:val="24"/>
          <w:szCs w:val="24"/>
          <w:lang w:eastAsia="it-IT"/>
        </w:rPr>
        <w:t xml:space="preserve">le conseguenza di dover buttare </w:t>
      </w:r>
      <w:r w:rsidR="00B43ACD" w:rsidRPr="003D37B3">
        <w:rPr>
          <w:rFonts w:ascii="Palatino Linotype" w:eastAsia="Times New Roman" w:hAnsi="Palatino Linotype" w:cs="Times New Roman"/>
          <w:color w:val="000000"/>
          <w:sz w:val="24"/>
          <w:szCs w:val="24"/>
          <w:lang w:eastAsia="it-IT"/>
        </w:rPr>
        <w:t xml:space="preserve">al macero tonnellate di fiori e </w:t>
      </w:r>
      <w:r w:rsidR="00721EA8">
        <w:rPr>
          <w:rFonts w:ascii="Palatino Linotype" w:eastAsia="Times New Roman" w:hAnsi="Palatino Linotype" w:cs="Times New Roman"/>
          <w:color w:val="000000"/>
          <w:sz w:val="24"/>
          <w:szCs w:val="24"/>
          <w:lang w:eastAsia="it-IT"/>
        </w:rPr>
        <w:t xml:space="preserve">di </w:t>
      </w:r>
      <w:r w:rsidR="00B43ACD" w:rsidRPr="003D37B3">
        <w:rPr>
          <w:rFonts w:ascii="Palatino Linotype" w:eastAsia="Times New Roman" w:hAnsi="Palatino Linotype" w:cs="Times New Roman"/>
          <w:color w:val="000000"/>
          <w:sz w:val="24"/>
          <w:szCs w:val="24"/>
          <w:lang w:eastAsia="it-IT"/>
        </w:rPr>
        <w:t>piante</w:t>
      </w:r>
      <w:r w:rsidR="003D37B3" w:rsidRPr="003D37B3">
        <w:rPr>
          <w:rFonts w:ascii="Palatino Linotype" w:eastAsia="Times New Roman" w:hAnsi="Palatino Linotype" w:cs="Times New Roman"/>
          <w:color w:val="000000"/>
          <w:sz w:val="24"/>
          <w:szCs w:val="24"/>
          <w:lang w:eastAsia="it-IT"/>
        </w:rPr>
        <w:t>.</w:t>
      </w: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it-IT"/>
        </w:rPr>
        <w:t xml:space="preserve"> </w:t>
      </w:r>
      <w:r w:rsidR="003D37B3" w:rsidRPr="007E2412">
        <w:rPr>
          <w:rFonts w:ascii="Palatino Linotype" w:eastAsia="Times New Roman" w:hAnsi="Palatino Linotype" w:cs="Times New Roman"/>
          <w:color w:val="000000"/>
          <w:sz w:val="24"/>
          <w:szCs w:val="24"/>
          <w:lang w:eastAsia="it-IT"/>
        </w:rPr>
        <w:t xml:space="preserve">Il </w:t>
      </w:r>
      <w:r w:rsidR="003D37B3" w:rsidRPr="007E2412">
        <w:rPr>
          <w:rFonts w:ascii="Palatino Linotype" w:hAnsi="Palatino Linotype"/>
          <w:sz w:val="24"/>
          <w:szCs w:val="24"/>
        </w:rPr>
        <w:t xml:space="preserve">Ministero delle Politiche Agricole Alimentari e Forestali </w:t>
      </w:r>
      <w:r w:rsidR="007A7E45" w:rsidRPr="007E2412">
        <w:rPr>
          <w:rFonts w:ascii="Palatino Linotype" w:hAnsi="Palatino Linotype"/>
          <w:sz w:val="24"/>
          <w:szCs w:val="24"/>
        </w:rPr>
        <w:t>per fro</w:t>
      </w:r>
      <w:r w:rsidR="007A7E45">
        <w:rPr>
          <w:rFonts w:ascii="Palatino Linotype" w:hAnsi="Palatino Linotype"/>
          <w:sz w:val="24"/>
          <w:szCs w:val="24"/>
        </w:rPr>
        <w:t>nteggiare la crisi del comparto</w:t>
      </w:r>
      <w:r w:rsidR="003D37B3" w:rsidRPr="007E2412">
        <w:rPr>
          <w:rFonts w:ascii="Palatino Linotype" w:eastAsia="Times New Roman" w:hAnsi="Palatino Linotype" w:cs="Times New Roman"/>
          <w:color w:val="000000"/>
          <w:sz w:val="24"/>
          <w:szCs w:val="24"/>
          <w:lang w:eastAsia="it-IT"/>
        </w:rPr>
        <w:t xml:space="preserve"> si è attivato </w:t>
      </w:r>
      <w:r w:rsidR="003D37B3" w:rsidRPr="007E2412">
        <w:rPr>
          <w:rFonts w:ascii="Palatino Linotype" w:hAnsi="Palatino Linotype"/>
          <w:sz w:val="24"/>
          <w:szCs w:val="24"/>
        </w:rPr>
        <w:t>sia in ambito europeo</w:t>
      </w:r>
      <w:r w:rsidR="0055330A">
        <w:rPr>
          <w:rFonts w:ascii="Palatino Linotype" w:hAnsi="Palatino Linotype"/>
          <w:sz w:val="24"/>
          <w:szCs w:val="24"/>
        </w:rPr>
        <w:t xml:space="preserve"> – </w:t>
      </w:r>
      <w:r w:rsidR="007A7E45" w:rsidRPr="007E2412">
        <w:rPr>
          <w:rFonts w:ascii="Palatino Linotype" w:hAnsi="Palatino Linotype" w:cs="Times New Roman"/>
          <w:sz w:val="24"/>
          <w:szCs w:val="24"/>
        </w:rPr>
        <w:t>nel corso degli incontri bila</w:t>
      </w:r>
      <w:r w:rsidR="0055330A">
        <w:rPr>
          <w:rFonts w:ascii="Palatino Linotype" w:hAnsi="Palatino Linotype" w:cs="Times New Roman"/>
          <w:sz w:val="24"/>
          <w:szCs w:val="24"/>
        </w:rPr>
        <w:t>terali con il Commissario per l’</w:t>
      </w:r>
      <w:r w:rsidR="007A7E45" w:rsidRPr="007E2412">
        <w:rPr>
          <w:rFonts w:ascii="Palatino Linotype" w:hAnsi="Palatino Linotype" w:cs="Times New Roman"/>
          <w:sz w:val="24"/>
          <w:szCs w:val="24"/>
        </w:rPr>
        <w:t xml:space="preserve">agricoltura e lo sviluppo rurale </w:t>
      </w:r>
      <w:proofErr w:type="spellStart"/>
      <w:r w:rsidR="007A7E45" w:rsidRPr="007E2412">
        <w:rPr>
          <w:rFonts w:ascii="Palatino Linotype" w:hAnsi="Palatino Linotype" w:cs="Times New Roman"/>
          <w:sz w:val="24"/>
          <w:szCs w:val="24"/>
        </w:rPr>
        <w:t>Wojciechowski</w:t>
      </w:r>
      <w:proofErr w:type="spellEnd"/>
      <w:r w:rsidR="007A7E45" w:rsidRPr="007E2412">
        <w:rPr>
          <w:rFonts w:ascii="Palatino Linotype" w:hAnsi="Palatino Linotype" w:cs="Times New Roman"/>
          <w:sz w:val="24"/>
          <w:szCs w:val="24"/>
        </w:rPr>
        <w:t xml:space="preserve">, </w:t>
      </w:r>
      <w:r w:rsidR="004D0C78">
        <w:rPr>
          <w:rFonts w:ascii="Palatino Linotype" w:hAnsi="Palatino Linotype" w:cs="Times New Roman"/>
          <w:sz w:val="24"/>
          <w:szCs w:val="24"/>
        </w:rPr>
        <w:t>e</w:t>
      </w:r>
      <w:r w:rsidR="007A7E45" w:rsidRPr="007E2412">
        <w:rPr>
          <w:rFonts w:ascii="Palatino Linotype" w:hAnsi="Palatino Linotype" w:cs="Times New Roman"/>
          <w:sz w:val="24"/>
          <w:szCs w:val="24"/>
        </w:rPr>
        <w:t xml:space="preserve"> in sede di Consiglio dei Ministri dell’agricoltura</w:t>
      </w:r>
      <w:r w:rsidR="0055330A">
        <w:rPr>
          <w:rFonts w:ascii="Palatino Linotype" w:hAnsi="Palatino Linotype" w:cs="Times New Roman"/>
          <w:sz w:val="24"/>
          <w:szCs w:val="24"/>
        </w:rPr>
        <w:t xml:space="preserve"> – </w:t>
      </w:r>
      <w:r w:rsidR="003D37B3" w:rsidRPr="007E2412">
        <w:rPr>
          <w:rFonts w:ascii="Palatino Linotype" w:hAnsi="Palatino Linotype"/>
          <w:sz w:val="24"/>
          <w:szCs w:val="24"/>
        </w:rPr>
        <w:t>che in ambito nazionale</w:t>
      </w:r>
      <w:r w:rsidR="007A7E45">
        <w:rPr>
          <w:rFonts w:ascii="Palatino Linotype" w:hAnsi="Palatino Linotype"/>
          <w:sz w:val="24"/>
          <w:szCs w:val="24"/>
        </w:rPr>
        <w:t>.</w:t>
      </w:r>
      <w:r w:rsidR="007E2412" w:rsidRPr="007E2412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666B76FF" w14:textId="77777777" w:rsidR="005A6FA2" w:rsidRDefault="005A6FA2" w:rsidP="005A6FA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43C11045" w14:textId="77777777" w:rsidR="00E25C28" w:rsidRPr="0055330A" w:rsidRDefault="005A6FA2" w:rsidP="0055330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alibri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“</w:t>
      </w:r>
      <w:r w:rsidRPr="0055330A">
        <w:rPr>
          <w:rFonts w:ascii="Palatino Linotype" w:hAnsi="Palatino Linotype" w:cs="Times New Roman"/>
          <w:i/>
          <w:sz w:val="24"/>
          <w:szCs w:val="24"/>
        </w:rPr>
        <w:t xml:space="preserve">Per sostenere il comparto florovivaistico nella legge di conversione del decreto Rilancio abbiamo previsto l’esonero straordinario dal versamento dei </w:t>
      </w:r>
      <w:r w:rsidRPr="0055330A">
        <w:rPr>
          <w:rFonts w:ascii="Palatino Linotype" w:hAnsi="Palatino Linotype"/>
          <w:b/>
          <w:i/>
          <w:sz w:val="24"/>
          <w:szCs w:val="24"/>
        </w:rPr>
        <w:t>contributi previdenziali e assistenziali</w:t>
      </w:r>
      <w:r w:rsidRPr="0055330A">
        <w:rPr>
          <w:rFonts w:ascii="Palatino Linotype" w:hAnsi="Palatino Linotype"/>
          <w:i/>
          <w:sz w:val="24"/>
          <w:szCs w:val="24"/>
        </w:rPr>
        <w:t xml:space="preserve"> a carico dei datori di lavoro, dovuti dal 1° gennaio al 30 giugno 2020</w:t>
      </w:r>
      <w:r>
        <w:rPr>
          <w:rFonts w:ascii="Palatino Linotype" w:hAnsi="Palatino Linotype"/>
          <w:i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– </w:t>
      </w:r>
      <w:r w:rsidRPr="0055330A">
        <w:rPr>
          <w:rFonts w:ascii="Palatino Linotype" w:hAnsi="Palatino Linotype"/>
          <w:b/>
          <w:sz w:val="24"/>
          <w:szCs w:val="24"/>
        </w:rPr>
        <w:t xml:space="preserve">dichiara il Sottosegretario alle Politiche Agricole, Giuseppe L’Abbate, nel corso della risposta ad una </w:t>
      </w:r>
      <w:r w:rsidR="00DC036C" w:rsidRPr="0055330A">
        <w:rPr>
          <w:rFonts w:ascii="Palatino Linotype" w:hAnsi="Palatino Linotype"/>
          <w:b/>
          <w:sz w:val="24"/>
          <w:szCs w:val="24"/>
        </w:rPr>
        <w:t xml:space="preserve">interrogazione parlamentare in Commissione Agricoltura al Senato </w:t>
      </w:r>
      <w:r w:rsidR="00DC036C" w:rsidRPr="00A03C77">
        <w:rPr>
          <w:rFonts w:ascii="Palatino Linotype" w:hAnsi="Palatino Linotype"/>
          <w:i/>
          <w:sz w:val="24"/>
          <w:szCs w:val="24"/>
        </w:rPr>
        <w:t>–</w:t>
      </w:r>
      <w:r>
        <w:rPr>
          <w:rFonts w:ascii="Palatino Linotype" w:hAnsi="Palatino Linotype"/>
          <w:i/>
          <w:sz w:val="24"/>
          <w:szCs w:val="24"/>
        </w:rPr>
        <w:t xml:space="preserve"> </w:t>
      </w:r>
      <w:r w:rsidRPr="0055330A">
        <w:rPr>
          <w:rFonts w:ascii="Palatino Linotype" w:hAnsi="Palatino Linotype"/>
          <w:i/>
          <w:sz w:val="24"/>
          <w:szCs w:val="24"/>
        </w:rPr>
        <w:t>Il decreto ministeriale attuativo, che distribuisce i 426,1 milioni di euro stanziati, è in fase di predisposizione e sarà pubblicato a breve. A ciò si aggiungono le altre misure previste dallo stesso decreto, ovvero i contributi a fondo perduto per il ristoro delle perdite, gli ulteriori 30 milioni di euro per rifinanziare il prestito cambiari</w:t>
      </w:r>
      <w:r w:rsidR="0055330A" w:rsidRPr="0055330A">
        <w:rPr>
          <w:rFonts w:ascii="Palatino Linotype" w:hAnsi="Palatino Linotype"/>
          <w:i/>
          <w:sz w:val="24"/>
          <w:szCs w:val="24"/>
        </w:rPr>
        <w:t xml:space="preserve">o di </w:t>
      </w:r>
      <w:proofErr w:type="spellStart"/>
      <w:r w:rsidR="0055330A" w:rsidRPr="0055330A">
        <w:rPr>
          <w:rFonts w:ascii="Palatino Linotype" w:hAnsi="Palatino Linotype"/>
          <w:i/>
          <w:sz w:val="24"/>
          <w:szCs w:val="24"/>
        </w:rPr>
        <w:t>Ismea</w:t>
      </w:r>
      <w:proofErr w:type="spellEnd"/>
      <w:r w:rsidR="0055330A" w:rsidRPr="0055330A">
        <w:rPr>
          <w:rFonts w:ascii="Palatino Linotype" w:hAnsi="Palatino Linotype"/>
          <w:i/>
          <w:sz w:val="24"/>
          <w:szCs w:val="24"/>
        </w:rPr>
        <w:t xml:space="preserve"> che si affianca ai finanziamenti sino a 30.000 euro per le piccole e medie imprese, la sospensione delle rate dei mutui e l’estensione dell’operatività delle garanzie. Un importante strumento per la ripresa di questo comparto</w:t>
      </w:r>
      <w:r w:rsidR="0055330A">
        <w:rPr>
          <w:rFonts w:ascii="Palatino Linotype" w:hAnsi="Palatino Linotype"/>
          <w:sz w:val="24"/>
          <w:szCs w:val="24"/>
        </w:rPr>
        <w:t xml:space="preserve"> – </w:t>
      </w:r>
      <w:r w:rsidR="0055330A" w:rsidRPr="0055330A">
        <w:rPr>
          <w:rFonts w:ascii="Palatino Linotype" w:hAnsi="Palatino Linotype"/>
          <w:b/>
          <w:sz w:val="24"/>
          <w:szCs w:val="24"/>
        </w:rPr>
        <w:t>prosegue Giuseppe L’Abbate</w:t>
      </w:r>
      <w:r w:rsidR="0055330A">
        <w:rPr>
          <w:rFonts w:ascii="Palatino Linotype" w:hAnsi="Palatino Linotype"/>
          <w:sz w:val="24"/>
          <w:szCs w:val="24"/>
        </w:rPr>
        <w:t xml:space="preserve"> – </w:t>
      </w:r>
      <w:r w:rsidR="0055330A" w:rsidRPr="0055330A">
        <w:rPr>
          <w:rFonts w:ascii="Palatino Linotype" w:hAnsi="Palatino Linotype"/>
          <w:i/>
          <w:sz w:val="24"/>
          <w:szCs w:val="24"/>
        </w:rPr>
        <w:t xml:space="preserve">è rappresentato dall’accesso diretto al Fondo di Garanzia gestito da Mediocredito centrale, in grado di erogare in maniera celere finanziamenti, aprendo le porte del credito alle imprese del comparto primario. A questi interventi normativi, seguiranno da parte del Ministero delle Politiche Agricole incisive azioni di comunicazione, con l’avvio di campagne informative sia in Italia che all’estero per rilanciare i prodotti del Made in Italy in generale. Infine </w:t>
      </w:r>
      <w:r w:rsidR="0055330A">
        <w:rPr>
          <w:rFonts w:ascii="Palatino Linotype" w:hAnsi="Palatino Linotype"/>
          <w:sz w:val="24"/>
          <w:szCs w:val="24"/>
        </w:rPr>
        <w:t xml:space="preserve">– </w:t>
      </w:r>
      <w:r w:rsidR="0055330A" w:rsidRPr="0055330A">
        <w:rPr>
          <w:rFonts w:ascii="Palatino Linotype" w:hAnsi="Palatino Linotype"/>
          <w:b/>
          <w:sz w:val="24"/>
          <w:szCs w:val="24"/>
        </w:rPr>
        <w:t>conclude il Sottosegretario L’Abbate</w:t>
      </w:r>
      <w:r w:rsidR="0055330A">
        <w:rPr>
          <w:rFonts w:ascii="Palatino Linotype" w:hAnsi="Palatino Linotype"/>
          <w:sz w:val="24"/>
          <w:szCs w:val="24"/>
        </w:rPr>
        <w:t xml:space="preserve"> – </w:t>
      </w:r>
      <w:r w:rsidR="0055330A" w:rsidRPr="0055330A">
        <w:rPr>
          <w:rFonts w:ascii="Palatino Linotype" w:hAnsi="Palatino Linotype"/>
          <w:i/>
          <w:sz w:val="24"/>
          <w:szCs w:val="24"/>
        </w:rPr>
        <w:t xml:space="preserve">è intenzione del Governo utilizzare le risorse del </w:t>
      </w:r>
      <w:proofErr w:type="spellStart"/>
      <w:r w:rsidR="0055330A" w:rsidRPr="0055330A">
        <w:rPr>
          <w:rFonts w:ascii="Palatino Linotype" w:hAnsi="Palatino Linotype"/>
          <w:i/>
          <w:sz w:val="24"/>
          <w:szCs w:val="24"/>
        </w:rPr>
        <w:t>Recovery</w:t>
      </w:r>
      <w:proofErr w:type="spellEnd"/>
      <w:r w:rsidR="0055330A" w:rsidRPr="0055330A">
        <w:rPr>
          <w:rFonts w:ascii="Palatino Linotype" w:hAnsi="Palatino Linotype"/>
          <w:i/>
          <w:sz w:val="24"/>
          <w:szCs w:val="24"/>
        </w:rPr>
        <w:t xml:space="preserve"> Fund anche per l’adozione di misure specifiche per il settore florovivaistico, con l’obiettivo di favorire nuovi investimenti tra cui la sostituzione di serre e caldaie obsolete oltreché di ampliare il cosiddetto Bonus Verde e di programmare altre misure di mercato</w:t>
      </w:r>
      <w:r w:rsidR="0055330A">
        <w:rPr>
          <w:rFonts w:ascii="Palatino Linotype" w:hAnsi="Palatino Linotype"/>
          <w:sz w:val="24"/>
          <w:szCs w:val="24"/>
        </w:rPr>
        <w:t>”.</w:t>
      </w:r>
      <w:r w:rsidR="0055330A" w:rsidRPr="000700E4">
        <w:rPr>
          <w:rFonts w:ascii="Palatino Linotype" w:hAnsi="Palatino Linotype"/>
          <w:sz w:val="24"/>
          <w:szCs w:val="24"/>
        </w:rPr>
        <w:t xml:space="preserve"> </w:t>
      </w:r>
    </w:p>
    <w:p w14:paraId="6099F5AA" w14:textId="77777777" w:rsidR="00464B1C" w:rsidRPr="000700E4" w:rsidRDefault="00464B1C" w:rsidP="00A2177F">
      <w:pPr>
        <w:spacing w:after="0" w:line="240" w:lineRule="auto"/>
        <w:jc w:val="both"/>
        <w:rPr>
          <w:sz w:val="24"/>
          <w:szCs w:val="24"/>
        </w:rPr>
      </w:pPr>
    </w:p>
    <w:sectPr w:rsidR="00464B1C" w:rsidRPr="000700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28"/>
    <w:rsid w:val="000700E4"/>
    <w:rsid w:val="000D184E"/>
    <w:rsid w:val="00100076"/>
    <w:rsid w:val="002351CB"/>
    <w:rsid w:val="00262E6F"/>
    <w:rsid w:val="002D4951"/>
    <w:rsid w:val="00364BEC"/>
    <w:rsid w:val="00365AFC"/>
    <w:rsid w:val="003D37B3"/>
    <w:rsid w:val="003F2C8C"/>
    <w:rsid w:val="00441528"/>
    <w:rsid w:val="00464B1C"/>
    <w:rsid w:val="00485BBE"/>
    <w:rsid w:val="004B322F"/>
    <w:rsid w:val="004D0C78"/>
    <w:rsid w:val="004F4306"/>
    <w:rsid w:val="0055330A"/>
    <w:rsid w:val="005A6FA2"/>
    <w:rsid w:val="005F124A"/>
    <w:rsid w:val="00721EA8"/>
    <w:rsid w:val="007A7E45"/>
    <w:rsid w:val="007E2412"/>
    <w:rsid w:val="00885CFF"/>
    <w:rsid w:val="00903068"/>
    <w:rsid w:val="00934161"/>
    <w:rsid w:val="009E08A6"/>
    <w:rsid w:val="009F4938"/>
    <w:rsid w:val="00A03C77"/>
    <w:rsid w:val="00A2177F"/>
    <w:rsid w:val="00B43ACD"/>
    <w:rsid w:val="00B763C7"/>
    <w:rsid w:val="00BA4FD4"/>
    <w:rsid w:val="00DC036C"/>
    <w:rsid w:val="00E25C28"/>
    <w:rsid w:val="00E71585"/>
    <w:rsid w:val="00E90ADA"/>
    <w:rsid w:val="00EF5E10"/>
    <w:rsid w:val="00F15449"/>
    <w:rsid w:val="00F85EFE"/>
    <w:rsid w:val="00FC6D4B"/>
    <w:rsid w:val="00FE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56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5C28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E25C28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25C28"/>
    <w:rPr>
      <w:rFonts w:ascii="Calibri" w:hAnsi="Calibri"/>
      <w:szCs w:val="21"/>
    </w:rPr>
  </w:style>
  <w:style w:type="character" w:styleId="Enfasigrassetto">
    <w:name w:val="Strong"/>
    <w:basedOn w:val="Carpredefinitoparagrafo"/>
    <w:uiPriority w:val="22"/>
    <w:qFormat/>
    <w:rsid w:val="0055330A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533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5C28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E25C28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25C28"/>
    <w:rPr>
      <w:rFonts w:ascii="Calibri" w:hAnsi="Calibri"/>
      <w:szCs w:val="21"/>
    </w:rPr>
  </w:style>
  <w:style w:type="character" w:styleId="Enfasigrassetto">
    <w:name w:val="Strong"/>
    <w:basedOn w:val="Carpredefinitoparagrafo"/>
    <w:uiPriority w:val="22"/>
    <w:qFormat/>
    <w:rsid w:val="0055330A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53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Borrillo Antonella</dc:creator>
  <cp:lastModifiedBy>Barbara Di Rollo</cp:lastModifiedBy>
  <cp:revision>2</cp:revision>
  <cp:lastPrinted>2020-09-01T11:56:00Z</cp:lastPrinted>
  <dcterms:created xsi:type="dcterms:W3CDTF">2020-09-03T07:29:00Z</dcterms:created>
  <dcterms:modified xsi:type="dcterms:W3CDTF">2020-09-03T07:29:00Z</dcterms:modified>
</cp:coreProperties>
</file>